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</w:t>
      </w:r>
      <w:r>
        <w:rPr>
          <w:rFonts w:eastAsia="Calibri"/>
          <w:b/>
        </w:rPr>
        <w:t xml:space="preserve">на поставку МТР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eastAsia="Calibri"/>
        </w:rPr>
        <w:t xml:space="preserve">О</w:t>
      </w:r>
      <w:r>
        <w:rPr>
          <w:rFonts w:eastAsia="Calibri"/>
          <w:b/>
          <w:bCs/>
        </w:rPr>
        <w:t xml:space="preserve">КПД2 27.5 </w:t>
      </w:r>
      <w:r>
        <w:rPr>
          <w:rFonts w:eastAsia="Calibri"/>
          <w:b/>
          <w:bCs/>
        </w:rPr>
        <w:t xml:space="preserve">«</w:t>
      </w:r>
      <w:r>
        <w:rPr>
          <w:rFonts w:eastAsia="Calibri"/>
          <w:b/>
          <w:bCs/>
        </w:rPr>
        <w:t xml:space="preserve">Поставка бытовой и промышленной техники и комплектующих к ней для нужд структурных подразделений АО "ДГК", Хабаровского края, Приморского края, Амурская обл., Республика Саха Якутия, ЕАО</w:t>
      </w:r>
      <w:r>
        <w:rPr>
          <w:rFonts w:eastAsia="Calibri"/>
          <w:b/>
          <w:bCs/>
        </w:rPr>
        <w:t xml:space="preserve">»</w:t>
      </w:r>
      <w:r>
        <w:rPr>
          <w:rFonts w:eastAsia="Calibri"/>
          <w:b/>
          <w:bCs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-108" w:right="-108"/>
        <w:jc w:val="center"/>
        <w:spacing w:before="60" w:after="6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eastAsia="Calibri"/>
          <w:b/>
          <w:sz w:val="28"/>
          <w:szCs w:val="28"/>
        </w:rPr>
        <w:t xml:space="preserve">Лот №</w:t>
      </w:r>
      <w:r>
        <w:rPr>
          <w:rFonts w:eastAsia="Calibri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42016186-ЭКСП ПРОД-2025-ДГК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</w:rPr>
      </w:pPr>
      <w:r>
        <w:rPr>
          <w:rFonts w:eastAsia="Calibri"/>
          <w:b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8"/>
        <w:rPr>
          <w:rFonts w:eastAsiaTheme="minorEastAsia"/>
        </w:rPr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hyperlink w:tooltip="#_Toc126674923" w:anchor="_Toc126674923" w:history="1">
        <w:r>
          <w:rPr>
            <w:rStyle w:val="930"/>
            <w:rFonts w:cs="Times New Roman"/>
            <w:color w:val="auto"/>
          </w:rPr>
          <w:t xml:space="preserve">1.</w:t>
        </w:r>
        <w:r>
          <w:rPr>
            <w:rFonts w:eastAsiaTheme="minorEastAsia"/>
          </w:rPr>
          <w:tab/>
        </w:r>
        <w:r>
          <w:rPr>
            <w:rStyle w:val="930"/>
            <w:rFonts w:cs="Times New Roman"/>
            <w:color w:val="auto"/>
          </w:rPr>
          <w:t xml:space="preserve">Общие сведения</w:t>
        </w:r>
        <w:r>
          <w:rPr>
            <w:rStyle w:val="930"/>
            <w:rFonts w:cs="Times New Roman"/>
            <w:color w:val="auto"/>
          </w:rPr>
          <w:t xml:space="preserve"> </w:t>
        </w:r>
        <w:r>
          <w:rPr>
            <w:rStyle w:val="930"/>
            <w:rFonts w:cs="Times New Roman"/>
            <w:color w:val="auto"/>
          </w:rPr>
          <w:t xml:space="preserve">…</w:t>
        </w:r>
        <w:r>
          <w:rPr>
            <w:rStyle w:val="930"/>
            <w:rFonts w:cs="Times New Roman"/>
            <w:color w:val="auto"/>
          </w:rPr>
          <w:t xml:space="preserve">………………………………………………………………………..</w:t>
        </w:r>
        <w:r>
          <w:rPr>
            <w:rStyle w:val="930"/>
            <w:rFonts w:cs="Times New Roman"/>
            <w:color w:val="auto"/>
          </w:rPr>
          <w:t xml:space="preserve">........ </w:t>
        </w:r>
        <w:r>
          <w:fldChar w:fldCharType="begin"/>
        </w:r>
        <w:r>
          <w:instrText xml:space="preserve"> PAGEREF _Toc126674923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t xml:space="preserve">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8"/>
        <w:rPr>
          <w:rFonts w:eastAsiaTheme="minorEastAsia"/>
        </w:rPr>
      </w:pPr>
      <w:r/>
      <w:hyperlink w:tooltip="#_Toc126674928" w:anchor="_Toc126674928" w:history="1">
        <w:r>
          <w:rPr>
            <w:rStyle w:val="930"/>
            <w:rFonts w:cs="Times New Roman"/>
            <w:color w:val="auto"/>
          </w:rPr>
          <w:t xml:space="preserve">2.</w:t>
        </w:r>
        <w:r>
          <w:rPr>
            <w:rFonts w:eastAsiaTheme="minorEastAsia"/>
          </w:rPr>
          <w:tab/>
        </w:r>
        <w:r>
          <w:rPr>
            <w:rStyle w:val="930"/>
            <w:rFonts w:cs="Times New Roman"/>
            <w:iCs/>
            <w:color w:val="auto"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_Toc126674928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4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30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9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0" w:anchor="_Toc126674930" w:history="1">
        <w:r>
          <w:rPr>
            <w:rStyle w:val="930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8"/>
      </w:pPr>
      <w:r/>
      <w:hyperlink w:tooltip="#_Toc126674931" w:anchor="_Toc126674931" w:history="1">
        <w:r>
          <w:rPr>
            <w:rStyle w:val="930"/>
            <w:rFonts w:cs="Times New Roman"/>
            <w:color w:val="auto"/>
          </w:rPr>
          <w:t xml:space="preserve">Таблица 1.1 </w:t>
        </w:r>
        <w:r>
          <w:rPr>
            <w:rStyle w:val="930"/>
            <w:rFonts w:cs="Times New Roman"/>
            <w:b w:val="0"/>
            <w:color w:val="auto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</w:t>
        </w:r>
        <w:r>
          <w:rPr>
            <w:rStyle w:val="930"/>
            <w:rFonts w:cs="Times New Roman"/>
            <w:color w:val="auto"/>
          </w:rPr>
          <w:t xml:space="preserve">.</w:t>
        </w:r>
        <w:r>
          <w:tab/>
        </w:r>
        <w:r>
          <w:fldChar w:fldCharType="begin"/>
        </w:r>
        <w:r>
          <w:instrText xml:space="preserve"> PAGEREF _Toc126674931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Таблица 1.2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требований к эквивалентной продукции</w:t>
      </w:r>
      <w:r>
        <w:rPr>
          <w:rFonts w:eastAsiaTheme="minorEastAsia"/>
          <w:sz w:val="24"/>
          <w:szCs w:val="24"/>
        </w:rPr>
        <w:t xml:space="preserve"> …………………………………..</w:t>
      </w:r>
      <w:r>
        <w:rPr>
          <w:rFonts w:eastAsiaTheme="minorEastAsia"/>
          <w:b/>
          <w:sz w:val="24"/>
          <w:szCs w:val="24"/>
        </w:rPr>
        <w:t xml:space="preserve">4</w:t>
      </w:r>
      <w:r>
        <w:rPr>
          <w:rFonts w:eastAsiaTheme="minorEastAsia"/>
          <w:sz w:val="24"/>
          <w:szCs w:val="24"/>
        </w:rPr>
      </w:r>
      <w:r>
        <w:rPr>
          <w:rFonts w:eastAsiaTheme="minorEastAsia"/>
          <w:sz w:val="24"/>
          <w:szCs w:val="24"/>
        </w:rPr>
      </w:r>
    </w:p>
    <w:p>
      <w:pPr>
        <w:pStyle w:val="928"/>
        <w:rPr>
          <w:rFonts w:eastAsiaTheme="minorEastAsia"/>
        </w:rPr>
      </w:pPr>
      <w:r/>
      <w:hyperlink w:tooltip="#_Toc126674932" w:anchor="_Toc126674932" w:history="1">
        <w:r>
          <w:rPr>
            <w:rStyle w:val="930"/>
            <w:rFonts w:cs="Times New Roman"/>
            <w:color w:val="auto"/>
          </w:rPr>
          <w:t xml:space="preserve">Таблица 1.</w:t>
        </w:r>
        <w:r>
          <w:rPr>
            <w:rStyle w:val="930"/>
            <w:rFonts w:cs="Times New Roman"/>
            <w:color w:val="auto"/>
            <w:lang w:val="en-US"/>
          </w:rPr>
          <w:t xml:space="preserve">3</w:t>
        </w:r>
        <w:r>
          <w:rPr>
            <w:rStyle w:val="930"/>
            <w:rFonts w:cs="Times New Roman"/>
            <w:color w:val="auto"/>
          </w:rPr>
          <w:t xml:space="preserve"> </w:t>
        </w:r>
        <w:r>
          <w:rPr>
            <w:rStyle w:val="930"/>
            <w:rFonts w:cs="Times New Roman"/>
            <w:b w:val="0"/>
            <w:color w:val="auto"/>
          </w:rPr>
          <w:t xml:space="preserve">Перечень и объем закупаемых сопутствующих услуг</w:t>
        </w:r>
        <w:r>
          <w:tab/>
        </w:r>
        <w:r>
          <w:fldChar w:fldCharType="begin"/>
        </w:r>
        <w:r>
          <w:instrText xml:space="preserve"> PAGEREF _Toc126674932 \h </w:instrText>
        </w:r>
        <w:r>
          <w:fldChar w:fldCharType="separate"/>
        </w:r>
        <w:r>
          <w:rPr>
            <w:b w:val="0"/>
            <w:bCs w:val="0"/>
          </w:rPr>
          <w:t xml:space="preserve">Ошибка! Закладка не определена.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8"/>
        <w:rPr>
          <w:rFonts w:eastAsiaTheme="minorEastAsia"/>
        </w:rPr>
      </w:pPr>
      <w:r/>
      <w:hyperlink w:tooltip="#_Toc126674933" w:anchor="_Toc126674933" w:history="1">
        <w:r>
          <w:rPr>
            <w:rStyle w:val="930"/>
            <w:rFonts w:cs="Times New Roman"/>
            <w:color w:val="auto"/>
          </w:rPr>
          <w:t xml:space="preserve">Таблица 1.</w:t>
        </w:r>
        <w:r>
          <w:rPr>
            <w:rStyle w:val="930"/>
            <w:rFonts w:cs="Times New Roman"/>
            <w:color w:val="auto"/>
            <w:lang w:val="en-US"/>
          </w:rPr>
          <w:t xml:space="preserve">4</w:t>
        </w:r>
        <w:r>
          <w:rPr>
            <w:rStyle w:val="930"/>
            <w:rFonts w:cs="Times New Roman"/>
            <w:color w:val="auto"/>
          </w:rPr>
          <w:t xml:space="preserve"> </w:t>
        </w:r>
        <w:r>
          <w:rPr>
            <w:rStyle w:val="930"/>
            <w:rFonts w:cs="Times New Roman"/>
            <w:b w:val="0"/>
            <w:color w:val="auto"/>
          </w:rPr>
          <w:t xml:space="preserve">Прочие (дополнительные) требования к продукции</w:t>
        </w:r>
        <w:r>
          <w:tab/>
        </w:r>
        <w:r>
          <w:rPr>
            <w:lang w:val="en-US"/>
          </w:rP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9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4" w:anchor="_Toc126674934" w:history="1">
        <w:r>
          <w:rPr>
            <w:rStyle w:val="930"/>
            <w:rFonts w:cs="Times New Roman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0"/>
            <w:rFonts w:cs="Times New Roman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5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8"/>
        <w:rPr>
          <w:rFonts w:eastAsiaTheme="minorEastAsia"/>
        </w:rPr>
      </w:pPr>
      <w:r/>
      <w:hyperlink w:tooltip="#_Toc126674935" w:anchor="_Toc126674935" w:history="1">
        <w:r>
          <w:rPr>
            <w:rStyle w:val="930"/>
            <w:rFonts w:cs="Times New Roman"/>
            <w:color w:val="auto"/>
          </w:rPr>
          <w:t xml:space="preserve">Таблица 2.1 </w:t>
        </w:r>
        <w:r>
          <w:rPr>
            <w:rStyle w:val="930"/>
            <w:rFonts w:cs="Times New Roman"/>
            <w:b w:val="0"/>
            <w:color w:val="auto"/>
          </w:rPr>
          <w:t xml:space="preserve">Требования по срокам поставки продукции</w:t>
        </w:r>
        <w:r>
          <w:tab/>
        </w:r>
        <w:r>
          <w:fldChar w:fldCharType="begin"/>
        </w:r>
        <w:r>
          <w:instrText xml:space="preserve"> PAGEREF _Toc126674935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8"/>
        <w:rPr>
          <w:rFonts w:eastAsiaTheme="minorEastAsia"/>
        </w:rPr>
      </w:pPr>
      <w:r/>
      <w:hyperlink w:tooltip="#_Toc126674936" w:anchor="_Toc126674936" w:history="1">
        <w:r>
          <w:rPr>
            <w:rStyle w:val="930"/>
            <w:rFonts w:cs="Times New Roman"/>
            <w:color w:val="auto"/>
          </w:rPr>
          <w:t xml:space="preserve">Таблица 2.2 </w:t>
        </w:r>
        <w:r>
          <w:rPr>
            <w:rStyle w:val="930"/>
            <w:rFonts w:cs="Times New Roman"/>
            <w:b w:val="0"/>
            <w:color w:val="auto"/>
          </w:rPr>
          <w:t xml:space="preserve">Требования по срокам оказания сопутствующих услуг</w:t>
        </w:r>
        <w:r>
          <w:tab/>
        </w:r>
        <w: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8"/>
        <w:rPr>
          <w:rFonts w:cs="Times New Roman" w:eastAsiaTheme="minorEastAsia"/>
        </w:rPr>
      </w:pPr>
      <w:r>
        <w:rPr>
          <w:i/>
        </w:rPr>
        <w:fldChar w:fldCharType="end"/>
      </w:r>
      <w:hyperlink w:tooltip="#_Toc126674923" w:anchor="_Toc126674923" w:history="1">
        <w:r>
          <w:rPr>
            <w:rStyle w:val="930"/>
            <w:rFonts w:cs="Times New Roman"/>
            <w:color w:val="auto"/>
            <w:u w:val="none"/>
          </w:rPr>
          <w:t xml:space="preserve">3.</w:t>
        </w:r>
        <w:r>
          <w:rPr>
            <w:rFonts w:cs="Times New Roman" w:eastAsiaTheme="minorEastAsia"/>
          </w:rPr>
          <w:t xml:space="preserve">     </w:t>
        </w:r>
        <w:r>
          <w:t xml:space="preserve">Требования к документации по ценообразованию на этапе закупки</w:t>
        </w:r>
        <w:r>
          <w:rPr>
            <w:rFonts w:cs="Times New Roman"/>
          </w:rPr>
          <w:tab/>
        </w:r>
        <w:r>
          <w:rPr>
            <w:rFonts w:cs="Times New Roman"/>
          </w:rPr>
          <w:t xml:space="preserve">6</w:t>
        </w:r>
      </w:hyperlink>
      <w:r>
        <w:rPr>
          <w:rFonts w:cs="Times New Roman" w:eastAsiaTheme="minorEastAsia"/>
        </w:rPr>
      </w:r>
      <w:r>
        <w:rPr>
          <w:rFonts w:cs="Times New Roman" w:eastAsiaTheme="minorEastAsia"/>
        </w:rPr>
      </w:r>
    </w:p>
    <w:p>
      <w:pPr>
        <w:pStyle w:val="894"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"_Toc126674928" </w:instrText>
      </w:r>
      <w:r>
        <w:rPr>
          <w:sz w:val="24"/>
          <w:szCs w:val="24"/>
        </w:rPr>
        <w:fldChar w:fldCharType="separate"/>
      </w:r>
      <w:r>
        <w:rPr>
          <w:rStyle w:val="930"/>
          <w:color w:val="auto"/>
          <w:sz w:val="24"/>
          <w:szCs w:val="24"/>
          <w:u w:val="none"/>
        </w:rPr>
        <w:t xml:space="preserve">4.</w:t>
      </w:r>
      <w:r>
        <w:rPr>
          <w:rFonts w:eastAsiaTheme="minorEastAsia"/>
          <w:b w:val="0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Требования к документации по ценообразованию на этапе </w:t>
      </w:r>
      <w:r>
        <w:rPr>
          <w:sz w:val="24"/>
          <w:szCs w:val="24"/>
          <w:lang w:val="ru-RU"/>
        </w:rPr>
        <w:t xml:space="preserve">заключения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94"/>
        <w:numPr>
          <w:ilvl w:val="0"/>
          <w:numId w:val="0"/>
        </w:numPr>
        <w:ind w:left="360"/>
        <w:spacing w:before="0" w:after="0"/>
        <w:rPr>
          <w:sz w:val="24"/>
          <w:szCs w:val="24"/>
          <w:lang w:val="en-US"/>
        </w:rPr>
      </w:pPr>
      <w:r>
        <w:rPr>
          <w:sz w:val="24"/>
          <w:szCs w:val="24"/>
          <w:lang w:val="ru-RU"/>
        </w:rPr>
        <w:t xml:space="preserve">(исполнения) договора</w:t>
      </w:r>
      <w:r>
        <w:rPr>
          <w:sz w:val="24"/>
          <w:szCs w:val="24"/>
          <w:lang w:val="ru-RU"/>
        </w:rPr>
        <w:t xml:space="preserve">…………………………………………………………………………...</w:t>
      </w:r>
      <w:r>
        <w:rPr>
          <w:sz w:val="24"/>
          <w:szCs w:val="24"/>
          <w:lang w:val="en-US"/>
        </w:rPr>
        <w:t xml:space="preserve">6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28"/>
        <w:rPr>
          <w:rFonts w:eastAsiaTheme="minorEastAsia"/>
        </w:rPr>
      </w:pPr>
      <w:r>
        <w:tab/>
      </w:r>
      <w:r>
        <w:fldChar w:fldCharType="end"/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95"/>
        <w:numPr>
          <w:ilvl w:val="0"/>
          <w:numId w:val="0"/>
        </w:num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5"/>
        <w:numPr>
          <w:ilvl w:val="0"/>
          <w:numId w:val="0"/>
        </w:numPr>
        <w:rPr>
          <w:b w:val="0"/>
          <w:i/>
        </w:rPr>
      </w:pPr>
      <w:r>
        <w:rPr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94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_Toc51339692"/>
      <w:r/>
      <w:bookmarkStart w:id="1" w:name="_Toc126674923"/>
      <w:r>
        <w:rPr>
          <w:sz w:val="24"/>
          <w:szCs w:val="24"/>
          <w:lang w:val="ru-RU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897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91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91"/>
          <w:b w:val="0"/>
          <w:bCs/>
          <w:iCs/>
          <w:sz w:val="24"/>
          <w:szCs w:val="24"/>
        </w:rPr>
      </w:r>
      <w:r>
        <w:rPr>
          <w:rStyle w:val="991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</w:pPr>
            <w:r>
              <w:rPr>
                <w:b/>
                <w:sz w:val="24"/>
                <w:szCs w:val="24"/>
              </w:rPr>
              <w:t xml:space="preserve">Структурное подразделение</w:t>
            </w:r>
            <w:r/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ТТ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Технические требования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 xml:space="preserve">эквивалент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Эквивалентная продукция</w:t>
            </w:r>
            <w:r>
              <w:rPr>
                <w:b/>
                <w:bCs/>
                <w:sz w:val="24"/>
                <w:szCs w:val="24"/>
              </w:rPr>
              <w:t xml:space="preserve"> -</w:t>
            </w:r>
            <w:r>
              <w:rPr>
                <w:b/>
                <w:bCs/>
                <w:sz w:val="24"/>
                <w:szCs w:val="24"/>
              </w:rPr>
              <w:t xml:space="preserve"> это продукция, которая по техническим и функциональным характеристикам не уступает характеристикам, заявленным в документации о закупке, в том числе по гарантийным срокам и срокам эксплуатации.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7"/>
      </w:pPr>
      <w:r/>
      <w:bookmarkStart w:id="5" w:name="_Toc126674925"/>
      <w:r>
        <w:t xml:space="preserve">Наименование </w:t>
      </w:r>
      <w:r>
        <w:t xml:space="preserve">закупаемой продукции</w:t>
      </w:r>
      <w:bookmarkEnd w:id="4"/>
      <w:r/>
      <w:bookmarkEnd w:id="5"/>
      <w:r/>
      <w:r/>
    </w:p>
    <w:p>
      <w:pPr>
        <w:spacing w:before="120" w:after="120"/>
        <w:widowControl w:val="off"/>
        <w:tabs>
          <w:tab w:val="left" w:pos="426" w:leader="none"/>
        </w:tabs>
        <w:rPr>
          <w:bCs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Поставка бытовой и промышленной техники и комплектующих к ней для нужд структурных подразделений АО "ДГК", Хабаровского края, Приморского края, Амурская обл., Республика Саха Якутия, ЕАО  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pStyle w:val="897"/>
        <w:ind w:left="431" w:hanging="431"/>
        <w:spacing w:before="240"/>
      </w:pPr>
      <w:r/>
      <w:bookmarkStart w:id="0" w:name="undefined"/>
      <w:r/>
      <w:bookmarkStart w:id="0" w:name="undefined"/>
      <w:r>
        <w:t xml:space="preserve">Цель </w:t>
      </w:r>
      <w:bookmarkEnd w:id="0"/>
      <w:r>
        <w:rPr>
          <w:lang w:val="ru-RU"/>
        </w:rPr>
        <w:t xml:space="preserve">использования закупаемой продукции</w:t>
      </w:r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i/>
          <w:sz w:val="24"/>
          <w:szCs w:val="24"/>
        </w:rPr>
        <w:t xml:space="preserve">Приобретение материалов для </w:t>
      </w:r>
      <w:r>
        <w:rPr>
          <w:rFonts w:eastAsia="Calibri"/>
          <w:i/>
          <w:sz w:val="24"/>
          <w:szCs w:val="24"/>
        </w:rPr>
        <w:t xml:space="preserve">осуществления производственных программ структурных подразделений АО «ДГК»</w:t>
      </w:r>
      <w:r>
        <w:rPr>
          <w:rFonts w:eastAsia="Calibri"/>
          <w:i/>
          <w:sz w:val="24"/>
          <w:szCs w:val="24"/>
        </w:rPr>
        <w:t xml:space="preserve"> в 2025г.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97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pStyle w:val="897"/>
      </w:pPr>
      <w:r>
        <w:t xml:space="preserve">Иные требования и сведения общего характера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hint="default" w:cs="Times New Roman" w:eastAsiaTheme="minorHAnsi"/>
          <w:b w:val="0"/>
          <w:bCs w:val="0"/>
          <w:i/>
          <w:iCs/>
          <w:color w:val="auto"/>
          <w:sz w:val="24"/>
          <w:szCs w:val="24"/>
          <w:lang w:val="ru-RU" w:eastAsia="en-US"/>
        </w:rPr>
        <w:t xml:space="preserve">Установлены т</w:t>
      </w:r>
      <w:r>
        <w:rPr>
          <w:rFonts w:hint="default" w:ascii="Times New Roman" w:hAnsi="Times New Roman" w:cs="Times New Roman" w:eastAsiaTheme="minorHAnsi"/>
          <w:b w:val="0"/>
          <w:bCs w:val="0"/>
          <w:i/>
          <w:iCs/>
          <w:color w:val="auto"/>
          <w:sz w:val="24"/>
          <w:szCs w:val="24"/>
          <w:lang w:eastAsia="en-US"/>
        </w:rPr>
        <w:t xml:space="preserve">ребовани</w:t>
      </w:r>
      <w:r>
        <w:rPr>
          <w:rFonts w:hint="default" w:cs="Times New Roman" w:eastAsiaTheme="minorHAnsi"/>
          <w:b w:val="0"/>
          <w:bCs w:val="0"/>
          <w:i/>
          <w:iCs/>
          <w:color w:val="auto"/>
          <w:sz w:val="24"/>
          <w:szCs w:val="24"/>
          <w:lang w:val="ru-RU" w:eastAsia="en-US"/>
        </w:rPr>
        <w:t xml:space="preserve">я</w:t>
      </w:r>
      <w:r>
        <w:rPr>
          <w:rFonts w:hint="default" w:ascii="Times New Roman" w:hAnsi="Times New Roman" w:cs="Times New Roman" w:eastAsiaTheme="minorHAnsi"/>
          <w:b w:val="0"/>
          <w:bCs w:val="0"/>
          <w:i/>
          <w:iCs/>
          <w:color w:val="auto"/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rFonts w:hint="default" w:ascii="Times New Roman" w:hAnsi="Times New Roman" w:cs="Times New Roman" w:eastAsiaTheme="minorHAnsi"/>
          <w:b w:val="0"/>
          <w:bCs w:val="0"/>
          <w:i/>
          <w:iCs/>
          <w:color w:val="auto"/>
          <w:sz w:val="24"/>
          <w:szCs w:val="24"/>
          <w:lang w:val="ru-RU" w:eastAsia="en-US"/>
        </w:rPr>
        <w:t xml:space="preserve">в соответствии с 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shd w:val="clear" w:color="auto" w:fill="ffffff"/>
        </w:rPr>
        <w:t xml:space="preserve">Постановление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м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shd w:val="clear" w:color="auto" w:fill="ffffff"/>
        </w:rPr>
        <w:t xml:space="preserve"> Правительства Российск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shd w:val="clear" w:color="auto" w:fill="ffffff"/>
        </w:rPr>
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 (далее по тексту- ПП РФ № 1875)</w:t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pStyle w:val="894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iCs/>
          <w:sz w:val="24"/>
          <w:szCs w:val="24"/>
        </w:rPr>
        <w:t xml:space="preserve">Требования к продукции</w:t>
      </w:r>
      <w:bookmarkEnd w:id="0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897"/>
      </w:pPr>
      <w:r/>
      <w:bookmarkStart w:id="0" w:name="undefined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0"/>
      <w:r/>
      <w:r/>
    </w:p>
    <w:p>
      <w:pPr>
        <w:pStyle w:val="896"/>
      </w:pPr>
      <w:r/>
      <w:bookmarkStart w:id="0" w:name="undefined"/>
      <w:r>
        <w:rPr>
          <w:lang w:val="ru-RU"/>
        </w:rPr>
        <w:t xml:space="preserve">Перечень и объем закупаемой продукции</w:t>
      </w:r>
      <w:bookmarkEnd w:id="0"/>
      <w:r/>
      <w:r/>
    </w:p>
    <w:p>
      <w:pPr>
        <w:pStyle w:val="894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  <w:lang w:val="ru-RU"/>
        </w:rPr>
      </w:pPr>
      <w:r/>
      <w:bookmarkStart w:id="0" w:name="undefined"/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«Excel»</w:t>
      </w:r>
      <w:r>
        <w:rPr>
          <w:b w:val="0"/>
          <w:sz w:val="24"/>
          <w:szCs w:val="24"/>
          <w:lang w:val="ru-RU"/>
        </w:rPr>
        <w:t xml:space="preserve"> Приложение № 1</w:t>
      </w:r>
      <w:r>
        <w:rPr>
          <w:b w:val="0"/>
          <w:sz w:val="24"/>
          <w:szCs w:val="24"/>
          <w:lang w:val="ru-RU"/>
        </w:rPr>
        <w:t xml:space="preserve">.</w:t>
      </w:r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p>
      <w:pPr>
        <w:pStyle w:val="894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и объем закупаемых сопутствующих услуг</w:t>
      </w:r>
      <w:bookmarkEnd w:id="0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Style w:val="917"/>
        <w:tblW w:w="10173" w:type="dxa"/>
        <w:tblLayout w:type="fixed"/>
        <w:tblLook w:val="04A0" w:firstRow="1" w:lastRow="0" w:firstColumn="1" w:lastColumn="0" w:noHBand="0" w:noVBand="1"/>
      </w:tblPr>
      <w:tblGrid>
        <w:gridCol w:w="457"/>
        <w:gridCol w:w="1536"/>
        <w:gridCol w:w="3284"/>
        <w:gridCol w:w="1612"/>
      </w:tblGrid>
      <w:tr>
        <w:tblPrEx/>
        <w:trPr/>
        <w:tc>
          <w:tcPr>
            <w:tcW w:w="457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45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45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pStyle w:val="960"/>
              <w:numPr>
                <w:ilvl w:val="0"/>
                <w:numId w:val="26"/>
              </w:numPr>
              <w:ind w:left="57" w:hanging="57"/>
              <w:jc w:val="both"/>
              <w:spacing w:before="60" w:after="60"/>
              <w:rPr>
                <w:rFonts w:eastAsia="Times New Roman"/>
                <w:i/>
                <w:sz w:val="22"/>
                <w:szCs w:val="22"/>
              </w:rPr>
            </w:pPr>
            <w:r>
              <w:rPr>
                <w:i/>
              </w:rPr>
              <w:t xml:space="preserve">Согласно требований таблицы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1.1</w:t>
            </w:r>
            <w:r>
              <w:rPr>
                <w:i/>
                <w:lang w:val="en-US"/>
              </w:rPr>
              <w:t xml:space="preserve">   </w:t>
            </w:r>
            <w:r>
              <w:rPr>
                <w:rFonts w:eastAsia="Times New Roman"/>
                <w:i/>
                <w:sz w:val="22"/>
                <w:szCs w:val="22"/>
              </w:rPr>
              <w:t xml:space="preserve">характ</w:t>
            </w:r>
            <w:r>
              <w:rPr>
                <w:rFonts w:eastAsia="Times New Roman"/>
                <w:i/>
                <w:sz w:val="22"/>
                <w:szCs w:val="22"/>
              </w:rPr>
              <w:t xml:space="preserve">е</w:t>
            </w:r>
            <w:r>
              <w:rPr>
                <w:rFonts w:eastAsia="Times New Roman"/>
                <w:i/>
                <w:sz w:val="22"/>
                <w:szCs w:val="22"/>
              </w:rPr>
              <w:t xml:space="preserve">ристик.</w:t>
            </w:r>
            <w:r>
              <w:rPr>
                <w:rFonts w:eastAsia="Times New Roman"/>
                <w:i/>
                <w:sz w:val="22"/>
                <w:szCs w:val="22"/>
              </w:rPr>
            </w:r>
            <w:r>
              <w:rPr>
                <w:rFonts w:eastAsia="Times New Roman"/>
                <w:i/>
                <w:sz w:val="22"/>
                <w:szCs w:val="22"/>
              </w:rPr>
            </w:r>
          </w:p>
          <w:p>
            <w:pPr>
              <w:pStyle w:val="960"/>
              <w:numPr>
                <w:ilvl w:val="0"/>
                <w:numId w:val="26"/>
              </w:numPr>
              <w:ind w:left="57" w:hanging="57"/>
              <w:jc w:val="both"/>
              <w:spacing w:before="60" w:after="60"/>
              <w:rPr>
                <w:rFonts w:eastAsia="Times New Roman"/>
                <w:i/>
                <w:sz w:val="22"/>
                <w:szCs w:val="22"/>
              </w:rPr>
            </w:pPr>
            <w:r>
              <w:rPr>
                <w:rFonts w:eastAsia="Times New Roman"/>
                <w:i/>
                <w:sz w:val="22"/>
                <w:szCs w:val="22"/>
              </w:rPr>
              <w:t xml:space="preserve">Эквивалент закупаемой продукции - это продукция, которая по техническим и функциональным характеристикам не уступает характеристикам, заявленным в документации, в том числе по гарантийным срокам.</w:t>
            </w:r>
            <w:r>
              <w:rPr>
                <w:rFonts w:eastAsia="Times New Roman"/>
                <w:i/>
                <w:sz w:val="22"/>
                <w:szCs w:val="22"/>
              </w:rPr>
            </w:r>
            <w:r>
              <w:rPr>
                <w:rFonts w:eastAsia="Times New Roman"/>
                <w:i/>
                <w:sz w:val="22"/>
                <w:szCs w:val="22"/>
              </w:rPr>
            </w:r>
          </w:p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i/>
                <w:sz w:val="22"/>
                <w:szCs w:val="22"/>
              </w:rPr>
              <w:t xml:space="preserve">Отсутствие в составе технико-коммерческого предложения подробного технического описания эквивалента продукции может являться причиной отклонения предложения Участника.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pStyle w:val="960"/>
              <w:ind w:left="57"/>
              <w:spacing w:before="60" w:after="6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В случае</w:t>
            </w:r>
            <w:r>
              <w:rPr>
                <w:i/>
                <w:sz w:val="22"/>
                <w:szCs w:val="22"/>
              </w:rPr>
              <w:t xml:space="preserve"> если Участником предлагаются эквиваленты требуемой Заказчику продукции, в состав своего предложения он должен в обязательном порядке предоставить подробное техническое описание предлагаемого к поставке эквивалента, в объеме не менее установленных в настоя</w:t>
            </w:r>
            <w:r>
              <w:rPr>
                <w:i/>
                <w:sz w:val="22"/>
                <w:szCs w:val="22"/>
              </w:rPr>
              <w:t xml:space="preserve">щих ТТ требований (Таблица 1.1 «Перечень, функциональные характеристики (потребительские свойства), количественные, качественные характеристики продукции, место поставки» - столбец «Технические и функциональные характеристики (параметры эквивалентности)».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jc w:val="both"/>
              <w:spacing w:before="60" w:after="60"/>
            </w:pPr>
            <w:r>
              <w:rPr>
                <w:i/>
                <w:sz w:val="22"/>
                <w:szCs w:val="22"/>
              </w:rPr>
            </w:r>
            <w:r/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94"/>
        <w:numPr>
          <w:ilvl w:val="0"/>
          <w:numId w:val="0"/>
        </w:numPr>
        <w:jc w:val="both"/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</w:rPr>
        <w:t xml:space="preserve">3 </w:t>
      </w:r>
      <w:r>
        <w:rPr>
          <w:sz w:val="24"/>
          <w:szCs w:val="24"/>
        </w:rPr>
        <w:t xml:space="preserve">Требования по </w:t>
      </w:r>
      <w:r>
        <w:rPr>
          <w:sz w:val="24"/>
          <w:szCs w:val="24"/>
        </w:rPr>
        <w:t xml:space="preserve">предоставлению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ционального режима </w:t>
      </w:r>
      <w:r>
        <w:rPr>
          <w:b w:val="0"/>
          <w:bCs w:val="0"/>
          <w:sz w:val="24"/>
          <w:szCs w:val="24"/>
        </w:rPr>
        <w:t xml:space="preserve">при осуществлении закупок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соответствии с 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П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остановлени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ем П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равительства 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Р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оссийской 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Ф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едерации от 23 декабря 2024 г. 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№</w:t>
      </w:r>
      <w:r>
        <w:rPr>
          <w:rStyle w:val="1019"/>
          <w:b w:val="0"/>
          <w:bCs w:val="0"/>
          <w:i w:val="0"/>
          <w:iCs w:val="0"/>
          <w:sz w:val="24"/>
          <w:szCs w:val="24"/>
          <w:u w:val="none"/>
        </w:rPr>
        <w:t xml:space="preserve"> 1875</w:t>
      </w:r>
      <w:r>
        <w:rPr>
          <w:b w:val="0"/>
          <w:bCs w:val="0"/>
          <w:sz w:val="24"/>
          <w:szCs w:val="24"/>
        </w:rPr>
        <w:t xml:space="preserve"> «</w:t>
      </w:r>
      <w:r>
        <w:rPr>
          <w:b w:val="0"/>
          <w:bCs w:val="0"/>
          <w:sz w:val="24"/>
          <w:szCs w:val="24"/>
        </w:rPr>
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>
        <w:rPr>
          <w:b w:val="0"/>
          <w:bCs w:val="0"/>
          <w:sz w:val="24"/>
          <w:szCs w:val="24"/>
        </w:rPr>
        <w:t xml:space="preserve">»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0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0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851" w:right="851" w:bottom="709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tbl>
      <w:tblPr>
        <w:tblStyle w:val="917"/>
        <w:tblW w:w="1532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3264"/>
        <w:gridCol w:w="3685"/>
        <w:gridCol w:w="2458"/>
        <w:gridCol w:w="3261"/>
        <w:gridCol w:w="1809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gridSpan w:val="2"/>
            <w:tcW w:w="571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6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5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1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32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2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3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245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4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5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6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439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0"/>
                <w:numId w:val="20"/>
              </w:num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i w:val="0"/>
                <w:iCs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gridSpan w:val="2"/>
            <w:tcW w:w="6949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2458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</w:tr>
      <w:tr>
        <w:tblPrEx/>
        <w:trPr>
          <w:trHeight w:val="567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60"/>
              <w:numPr>
                <w:ilvl w:val="1"/>
                <w:numId w:val="20"/>
              </w:numPr>
              <w:ind w:left="-117" w:firstLine="142"/>
              <w:jc w:val="both"/>
              <w:spacing w:before="60" w:after="6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4" w:type="dxa"/>
            <w:vAlign w:val="center"/>
            <w:textDirection w:val="lrTb"/>
            <w:noWrap w:val="false"/>
          </w:tcPr>
          <w:p>
            <w:pPr>
              <w:pStyle w:val="1020"/>
              <w:ind w:firstLine="0"/>
              <w:spacing w:before="0"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По позициям таблицы 1.1 № </w:t>
            </w:r>
            <w:r/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2, 4, 5, 6, 7, 9, 10, 12, 13, 14, 17, 18, 19, 20, 22, 23, 26, 27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</w:p>
          <w:p>
            <w:pPr>
              <w:pStyle w:val="1020"/>
              <w:ind w:firstLine="0"/>
              <w:spacing w:before="0"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28, 31, 32, 33, 34, 36, 39, 41, 47, 49, 51, 52, 53, 54, 56, 59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</w:p>
          <w:p>
            <w:pPr>
              <w:pStyle w:val="1020"/>
              <w:ind w:firstLine="0"/>
              <w:spacing w:before="0"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62, 63, 64, 67, 68, 71, 72, 73, 74, 75, 76, 77, 78, 80, 81, 85, 86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</w:p>
          <w:p>
            <w:pPr>
              <w:pStyle w:val="1020"/>
              <w:ind w:firstLine="0"/>
              <w:spacing w:before="0"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87, 89, 90, 92, 93, 94, 96, 97, 98, 99, 101, 103, 105, 106, 107, 110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</w:p>
          <w:p>
            <w:pPr>
              <w:pStyle w:val="1020"/>
              <w:ind w:firstLine="0"/>
              <w:spacing w:before="0"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111, 113, 114, 115, 116, 117, 120, 121, 122, 125, 126, 127, 128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</w:p>
          <w:p>
            <w:pPr>
              <w:pStyle w:val="1020"/>
              <w:ind w:firstLine="0"/>
              <w:spacing w:before="0"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130, 131, 132, 133, 134, 135, 137, 138, 139, 142, 143, 144, 146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</w:p>
          <w:p>
            <w:pPr>
              <w:pStyle w:val="1020"/>
              <w:ind w:firstLine="0"/>
              <w:spacing w:before="0"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147, 149, 150, 152, 153, 154, 155, 158, 159, 160, 163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  <w:r/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- При осуществлении закупки товара,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3" w:tooltip="https://login.consultant.ru/link/?req=doc&amp;base=LAW&amp;n=494318&amp;dst=100007" w:history="1">
              <w:r>
                <w:rPr>
                  <w:rFonts w:ascii="Times New Roman" w:hAnsi="Times New Roman" w:eastAsia="Times New Roman" w:cs="Times New Roman"/>
                  <w:i w:val="0"/>
                  <w:iCs w:val="0"/>
                  <w:color w:val="auto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(по перечню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,</w:t>
            </w:r>
            <w:r/>
            <w:r/>
          </w:p>
          <w:p>
            <w:pPr>
              <w:pStyle w:val="1020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20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20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 w:line="240" w:lineRule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, по перечню 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after="0" w:afterAutospacing="0" w:line="240" w:lineRule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Поставляемая продукция должна быть  быть включена в 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еестр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ы, а именно: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09"/>
              <w:numPr>
                <w:ilvl w:val="0"/>
                <w:numId w:val="21"/>
              </w:numPr>
              <w:ind w:left="0" w:right="0" w:firstLine="0"/>
              <w:jc w:val="both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Реестр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российской промышленной продукции, предусмотренн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ые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 статьей 17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vertAlign w:val="superscript"/>
              </w:rPr>
              <w:t xml:space="preserve">1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 Федерального закона "О промышленной политике в Российской Федерации"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содержащей в том числе: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остановлением Правительства Российской Федерации от 17 июля 2015 г. N 719 "О подтверждении производства российской промышленной продукции" за выполнение (освоение)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.                        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;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09"/>
              <w:numPr>
                <w:ilvl w:val="0"/>
                <w:numId w:val="21"/>
              </w:numPr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09"/>
              <w:numPr>
                <w:ilvl w:val="0"/>
                <w:numId w:val="21"/>
              </w:numPr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правом Евразийского экономического союза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2458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after="0" w:afterAutospacing="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Участник должен предоставить в составе Первой части заявки Техническое предложение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lang w:val="ru-RU"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2551"/>
        </w:trPr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pStyle w:val="960"/>
              <w:numPr>
                <w:ilvl w:val="1"/>
                <w:numId w:val="20"/>
              </w:numPr>
              <w:ind w:left="-117" w:firstLine="142"/>
              <w:jc w:val="both"/>
              <w:spacing w:before="60" w:after="6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20"/>
              <w:ind w:firstLine="0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По позициям таблицы 1.1 № </w:t>
            </w:r>
            <w:r/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1, 3,8, 11, 15, 16, 21, 24, 25, 29, 30, 35, 37, 38, 40, 42, 43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</w:p>
          <w:p>
            <w:pPr>
              <w:pStyle w:val="1020"/>
              <w:ind w:firstLine="0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44, 45, 46, 48, 50, 55, 57, 58, 60, 61, 65, 66, 69, 70, 79, 82, 83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</w:p>
          <w:p>
            <w:pPr>
              <w:pStyle w:val="1020"/>
              <w:ind w:firstLine="0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84, 88, 91, 95, 100, 102, 104, 108, 109, 112, 118, 119, 123, 124, 129, 136, 140, 141, 145, 148, 151, 156, 157, 161, 162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  <w:r/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4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  <w:r/>
            <w:r/>
          </w:p>
          <w:p>
            <w:pPr>
              <w:pStyle w:val="1020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20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21"/>
              <w:spacing w:before="0" w:after="0" w:line="274" w:lineRule="exact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943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Общероссийский классификатор стран мира (ОКСМ)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45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ff000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ff0000"/>
                <w:sz w:val="20"/>
                <w:szCs w:val="20"/>
                <w:highlight w:val="none"/>
                <w:lang w:val="ru-RU"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Участник должен предоставить в составе Первой части заявки Техническое предложение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val="ru-RU" w:eastAsia="en-US"/>
              </w:rPr>
              <w:t xml:space="preserve">: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страны происхождения товара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-Участник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: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страны происхождения товара</w:t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</w:tc>
        <w:tc>
          <w:tcPr>
            <w:tcW w:w="180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</w:tbl>
    <w:p>
      <w:pPr>
        <w:pStyle w:val="894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</w:rPr>
        <w:t xml:space="preserve">4 Прочие (дополнительные) требования к продукции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17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104"/>
        <w:gridCol w:w="2125"/>
      </w:tblGrid>
      <w:tr>
        <w:tblPrEx/>
        <w:trPr>
          <w:trHeight w:val="887"/>
        </w:trPr>
        <w:tc>
          <w:tcPr>
            <w:tcW w:w="70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</w:t>
            </w:r>
            <w:r>
              <w:rPr>
                <w:sz w:val="24"/>
                <w:szCs w:val="24"/>
              </w:rPr>
              <w:t xml:space="preserve">ция должна иметь гарантийный срок не менее 12 (двенадцать) календарных месяцев с даты подписания Покупателем (грузополучателем) товарной накладной по форме ТОРГ-12 (или УПД) и акта входного контроля. Гарантия распространяется на всю поставляемую продукцию.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подтверждения: Предложение по сроку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6"/>
        <w:rPr>
          <w:lang w:val="ru-RU"/>
        </w:rPr>
      </w:pPr>
      <w:r>
        <w:rPr>
          <w:lang w:val="ru-RU"/>
        </w:rPr>
        <w:t xml:space="preserve">Требования </w:t>
      </w:r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r>
        <w:rPr>
          <w:lang w:val="ru-RU"/>
        </w:rPr>
      </w:r>
      <w:r>
        <w:rPr>
          <w:lang w:val="ru-RU"/>
        </w:rPr>
      </w:r>
    </w:p>
    <w:p>
      <w:pPr>
        <w:pStyle w:val="894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Требования по срокам </w:t>
      </w:r>
      <w:r>
        <w:rPr>
          <w:sz w:val="24"/>
          <w:szCs w:val="24"/>
          <w:lang w:val="ru-RU"/>
        </w:rPr>
        <w:t xml:space="preserve">поставки продукции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348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ffffff" w:fill="ffffff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396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продукции / партии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shd w:val="clear" w:color="ffffff" w:fill="ffffff"/>
            <w:tcW w:w="99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8" w:type="dxa"/>
            <w:textDirection w:val="lrTb"/>
            <w:noWrap w:val="false"/>
          </w:tcPr>
          <w:p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</w:p>
        </w:tc>
      </w:tr>
      <w:tr>
        <w:tblPrEx/>
        <w:trPr>
          <w:trHeight w:val="130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spacing w:before="60" w:after="6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-108" w:right="-108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ОКПД2 27.5 Поставка бытовой и промышленной техники и комплектующих к ней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tabs>
                <w:tab w:val="center" w:pos="1167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  <w:t xml:space="preserve">с даты подписания договора в 2025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r>
              <w:rPr>
                <w:sz w:val="24"/>
              </w:rPr>
              <w:t xml:space="preserve">в течение 7</w:t>
            </w:r>
            <w:r>
              <w:rPr>
                <w:sz w:val="24"/>
              </w:rPr>
              <w:t xml:space="preserve">0 к</w:t>
            </w:r>
            <w:r>
              <w:rPr>
                <w:sz w:val="24"/>
              </w:rPr>
              <w:t xml:space="preserve">алендарных дней с даты подписания договора</w:t>
            </w:r>
            <w:r/>
          </w:p>
        </w:tc>
      </w:tr>
    </w:tbl>
    <w:p>
      <w:pPr>
        <w:pStyle w:val="894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94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4222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987"/>
        <w:gridCol w:w="2127"/>
        <w:gridCol w:w="2268"/>
        <w:gridCol w:w="2551"/>
        <w:gridCol w:w="1848"/>
        <w:gridCol w:w="425"/>
        <w:gridCol w:w="3874"/>
      </w:tblGrid>
      <w:tr>
        <w:tblPrEx/>
        <w:trPr>
          <w:gridAfter w:val="1"/>
        </w:trPr>
        <w:tc>
          <w:tcPr>
            <w:gridSpan w:val="2"/>
            <w:shd w:val="clear" w:color="ffffff" w:fill="ffffff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2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3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ffffff" w:fill="ffffff"/>
            <w:tcW w:w="2551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4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5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gridAfter w:val="1"/>
          <w:trHeight w:val="546"/>
        </w:trPr>
        <w:tc>
          <w:tcPr>
            <w:gridSpan w:val="2"/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5"/>
            <w:shd w:val="clear" w:color="ffffff" w:fill="ffffff"/>
            <w:tcW w:w="921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Не требуется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gridAfter w:val="2"/>
          <w:gridBefore w:val="1"/>
          <w:trHeight w:val="3480"/>
        </w:trPr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1" w:type="dxa"/>
            <w:vAlign w:val="center"/>
            <w:textDirection w:val="lrTb"/>
            <w:noWrap/>
          </w:tcPr>
          <w:p>
            <w:pPr>
              <w:pStyle w:val="894"/>
              <w:numPr>
                <w:ilvl w:val="0"/>
                <w:numId w:val="0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94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3.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 w:val="0"/>
                <w:bCs/>
                <w:iCs/>
                <w:sz w:val="24"/>
                <w:szCs w:val="24"/>
              </w:rPr>
            </w:pP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b w:val="0"/>
                <w:bCs/>
                <w:iCs/>
                <w:sz w:val="24"/>
                <w:szCs w:val="24"/>
              </w:rPr>
            </w:r>
          </w:p>
          <w:tbl>
            <w:tblPr>
              <w:tblStyle w:val="917"/>
              <w:tblW w:w="9671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</w:t>
                  </w:r>
                  <w:r>
                    <w:rPr>
                      <w:bCs/>
                      <w:sz w:val="20"/>
                      <w:szCs w:val="20"/>
                    </w:rPr>
                  </w:r>
                  <w:r>
                    <w:rPr>
                      <w:bCs/>
                      <w:sz w:val="20"/>
                      <w:szCs w:val="20"/>
                    </w:rPr>
                  </w:r>
                </w:p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1</w:t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2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3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4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894"/>
              <w:numPr>
                <w:ilvl w:val="0"/>
                <w:numId w:val="0"/>
              </w:numPr>
              <w:ind w:left="357"/>
              <w:keepLine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Before w:val="1"/>
          <w:trHeight w:val="330"/>
        </w:trPr>
        <w:tc>
          <w:tcPr>
            <w:gridSpan w:val="7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80" w:type="dxa"/>
            <w:vAlign w:val="center"/>
            <w:textDirection w:val="lrTb"/>
            <w:noWrap/>
          </w:tcPr>
          <w:p>
            <w:pPr>
              <w:pStyle w:val="894"/>
              <w:numPr>
                <w:ilvl w:val="0"/>
                <w:numId w:val="0"/>
              </w:numPr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</w:t>
            </w:r>
            <w:r>
              <w:rPr>
                <w:sz w:val="24"/>
                <w:szCs w:val="24"/>
                <w:lang w:val="ru-RU"/>
              </w:rPr>
              <w:t xml:space="preserve">заключения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94"/>
              <w:numPr>
                <w:ilvl w:val="0"/>
                <w:numId w:val="0"/>
              </w:numPr>
              <w:ind w:left="360"/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(исполнения) договора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94"/>
              <w:numPr>
                <w:ilvl w:val="0"/>
                <w:numId w:val="0"/>
              </w:numPr>
              <w:ind w:left="360"/>
              <w:rPr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i w:val="0"/>
                <w:iCs/>
                <w:sz w:val="24"/>
                <w:szCs w:val="24"/>
              </w:rPr>
            </w:r>
            <w:r>
              <w:rPr>
                <w:bCs/>
                <w:i w:val="0"/>
                <w:iCs/>
                <w:sz w:val="24"/>
                <w:szCs w:val="24"/>
              </w:rPr>
            </w:r>
            <w:r>
              <w:rPr>
                <w:bCs/>
                <w:i w:val="0"/>
                <w:iCs/>
                <w:sz w:val="24"/>
                <w:szCs w:val="24"/>
              </w:rPr>
            </w:r>
          </w:p>
          <w:tbl>
            <w:tblPr>
              <w:tblStyle w:val="91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2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3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894"/>
              <w:numPr>
                <w:ilvl w:val="0"/>
                <w:numId w:val="0"/>
              </w:numPr>
              <w:ind w:left="357"/>
              <w:keepLines/>
              <w:rPr>
                <w:b w:val="0"/>
                <w:iCs/>
                <w:sz w:val="24"/>
                <w:szCs w:val="24"/>
                <w:lang w:val="ru-RU"/>
              </w:rPr>
            </w:pPr>
            <w:r>
              <w:rPr>
                <w:b w:val="0"/>
                <w:iCs/>
                <w:sz w:val="24"/>
                <w:szCs w:val="24"/>
                <w:lang w:val="ru-RU"/>
              </w:rPr>
            </w:r>
            <w:r>
              <w:rPr>
                <w:b w:val="0"/>
                <w:iCs/>
                <w:sz w:val="24"/>
                <w:szCs w:val="24"/>
                <w:lang w:val="ru-RU"/>
              </w:rPr>
            </w:r>
            <w:r>
              <w:rPr>
                <w:b w:val="0"/>
                <w:iCs/>
                <w:sz w:val="24"/>
                <w:szCs w:val="24"/>
                <w:lang w:val="ru-RU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Приложения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94"/>
        <w:numPr>
          <w:ilvl w:val="0"/>
          <w:numId w:val="0"/>
        </w:numPr>
        <w:ind w:left="0" w:firstLine="0"/>
        <w:tabs>
          <w:tab w:val="left" w:pos="7230" w:leader="none"/>
        </w:tabs>
        <w:rPr>
          <w:b w:val="0"/>
          <w:bCs w:val="0"/>
          <w:sz w:val="24"/>
          <w:szCs w:val="24"/>
          <w:lang w:val="ru-RU"/>
        </w:rPr>
      </w:pPr>
      <w:r>
        <w:rPr>
          <w:b w:val="0"/>
          <w:sz w:val="24"/>
          <w:szCs w:val="24"/>
          <w:highlight w:val="none"/>
          <w:lang w:val="ru-RU"/>
        </w:rPr>
        <w:t xml:space="preserve">-Приложение № 1 к Техническим требованиям на поставку МТР таблица 1.1. «Перечень, функциональные характеристики (потребительские свойства), количественные, качественные характеристики продукции, место поставки».</w:t>
      </w:r>
      <w:r>
        <w:rPr>
          <w:b w:val="0"/>
          <w:bCs w:val="0"/>
          <w:sz w:val="24"/>
          <w:szCs w:val="24"/>
          <w:lang w:val="ru-RU"/>
        </w:rPr>
      </w:r>
      <w:r>
        <w:rPr>
          <w:b w:val="0"/>
          <w:bCs w:val="0"/>
          <w:sz w:val="24"/>
          <w:szCs w:val="24"/>
          <w:lang w:val="ru-RU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sectPr>
      <w:footnotePr/>
      <w:endnotePr/>
      <w:type w:val="continuous"/>
      <w:pgSz w:w="16838" w:h="11906" w:orient="landscape"/>
      <w:pgMar w:top="1134" w:right="851" w:bottom="851" w:left="709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rPr>
        <w:rStyle w:val="927"/>
      </w:rPr>
      <w:framePr w:wrap="around" w:vAnchor="text" w:hAnchor="margin" w:xAlign="center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1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9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9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9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9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90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89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9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9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988"/>
    <w:lvl w:ilvl="0">
      <w:start w:val="1"/>
      <w:numFmt w:val="decimal"/>
      <w:pStyle w:val="98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100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7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7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7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84"/>
    <w:lvl w:ilvl="0">
      <w:start w:val="3"/>
      <w:numFmt w:val="decimal"/>
      <w:pStyle w:val="98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2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Heading 1 Char"/>
    <w:basedOn w:val="903"/>
    <w:link w:val="894"/>
    <w:uiPriority w:val="9"/>
    <w:rPr>
      <w:rFonts w:ascii="Arial" w:hAnsi="Arial" w:eastAsia="Arial" w:cs="Arial"/>
      <w:sz w:val="40"/>
      <w:szCs w:val="40"/>
    </w:rPr>
  </w:style>
  <w:style w:type="character" w:styleId="749">
    <w:name w:val="Heading 2 Char"/>
    <w:basedOn w:val="903"/>
    <w:link w:val="895"/>
    <w:uiPriority w:val="9"/>
    <w:rPr>
      <w:rFonts w:ascii="Arial" w:hAnsi="Arial" w:eastAsia="Arial" w:cs="Arial"/>
      <w:sz w:val="34"/>
    </w:rPr>
  </w:style>
  <w:style w:type="character" w:styleId="750">
    <w:name w:val="Heading 3 Char"/>
    <w:basedOn w:val="903"/>
    <w:link w:val="896"/>
    <w:uiPriority w:val="9"/>
    <w:rPr>
      <w:rFonts w:ascii="Arial" w:hAnsi="Arial" w:eastAsia="Arial" w:cs="Arial"/>
      <w:sz w:val="30"/>
      <w:szCs w:val="30"/>
    </w:rPr>
  </w:style>
  <w:style w:type="character" w:styleId="751">
    <w:name w:val="Heading 4 Char"/>
    <w:basedOn w:val="903"/>
    <w:link w:val="897"/>
    <w:uiPriority w:val="9"/>
    <w:rPr>
      <w:rFonts w:ascii="Arial" w:hAnsi="Arial" w:eastAsia="Arial" w:cs="Arial"/>
      <w:b/>
      <w:bCs/>
      <w:sz w:val="26"/>
      <w:szCs w:val="26"/>
    </w:rPr>
  </w:style>
  <w:style w:type="character" w:styleId="752">
    <w:name w:val="Heading 5 Char"/>
    <w:basedOn w:val="903"/>
    <w:link w:val="898"/>
    <w:uiPriority w:val="9"/>
    <w:rPr>
      <w:rFonts w:ascii="Arial" w:hAnsi="Arial" w:eastAsia="Arial" w:cs="Arial"/>
      <w:b/>
      <w:bCs/>
      <w:sz w:val="24"/>
      <w:szCs w:val="24"/>
    </w:rPr>
  </w:style>
  <w:style w:type="character" w:styleId="753">
    <w:name w:val="Heading 6 Char"/>
    <w:basedOn w:val="903"/>
    <w:link w:val="899"/>
    <w:uiPriority w:val="9"/>
    <w:rPr>
      <w:rFonts w:ascii="Arial" w:hAnsi="Arial" w:eastAsia="Arial" w:cs="Arial"/>
      <w:b/>
      <w:bCs/>
      <w:sz w:val="22"/>
      <w:szCs w:val="22"/>
    </w:rPr>
  </w:style>
  <w:style w:type="character" w:styleId="754">
    <w:name w:val="Heading 7 Char"/>
    <w:basedOn w:val="903"/>
    <w:link w:val="9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>
    <w:name w:val="Heading 8 Char"/>
    <w:basedOn w:val="903"/>
    <w:link w:val="901"/>
    <w:uiPriority w:val="9"/>
    <w:rPr>
      <w:rFonts w:ascii="Arial" w:hAnsi="Arial" w:eastAsia="Arial" w:cs="Arial"/>
      <w:i/>
      <w:iCs/>
      <w:sz w:val="22"/>
      <w:szCs w:val="22"/>
    </w:rPr>
  </w:style>
  <w:style w:type="character" w:styleId="756">
    <w:name w:val="Heading 9 Char"/>
    <w:basedOn w:val="903"/>
    <w:link w:val="902"/>
    <w:uiPriority w:val="9"/>
    <w:rPr>
      <w:rFonts w:ascii="Arial" w:hAnsi="Arial" w:eastAsia="Arial" w:cs="Arial"/>
      <w:i/>
      <w:iCs/>
      <w:sz w:val="21"/>
      <w:szCs w:val="21"/>
    </w:rPr>
  </w:style>
  <w:style w:type="paragraph" w:styleId="757">
    <w:name w:val="Title"/>
    <w:basedOn w:val="893"/>
    <w:next w:val="893"/>
    <w:link w:val="75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8">
    <w:name w:val="Title Char"/>
    <w:basedOn w:val="903"/>
    <w:link w:val="757"/>
    <w:uiPriority w:val="10"/>
    <w:rPr>
      <w:sz w:val="48"/>
      <w:szCs w:val="48"/>
    </w:rPr>
  </w:style>
  <w:style w:type="character" w:styleId="759">
    <w:name w:val="Subtitle Char"/>
    <w:basedOn w:val="903"/>
    <w:link w:val="957"/>
    <w:uiPriority w:val="11"/>
    <w:rPr>
      <w:sz w:val="24"/>
      <w:szCs w:val="24"/>
    </w:rPr>
  </w:style>
  <w:style w:type="character" w:styleId="760">
    <w:name w:val="Quote Char"/>
    <w:link w:val="961"/>
    <w:uiPriority w:val="29"/>
    <w:rPr>
      <w:i/>
    </w:rPr>
  </w:style>
  <w:style w:type="character" w:styleId="761">
    <w:name w:val="Intense Quote Char"/>
    <w:link w:val="963"/>
    <w:uiPriority w:val="30"/>
    <w:rPr>
      <w:i/>
    </w:rPr>
  </w:style>
  <w:style w:type="character" w:styleId="762">
    <w:name w:val="Header Char"/>
    <w:basedOn w:val="903"/>
    <w:link w:val="915"/>
    <w:uiPriority w:val="99"/>
  </w:style>
  <w:style w:type="character" w:styleId="763">
    <w:name w:val="Footer Char"/>
    <w:basedOn w:val="903"/>
    <w:link w:val="918"/>
    <w:uiPriority w:val="99"/>
  </w:style>
  <w:style w:type="character" w:styleId="764">
    <w:name w:val="Caption Char"/>
    <w:basedOn w:val="955"/>
    <w:link w:val="918"/>
    <w:uiPriority w:val="99"/>
  </w:style>
  <w:style w:type="table" w:styleId="765">
    <w:name w:val="Table Grid Light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1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2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>
    <w:name w:val="Grid Table 4 - Accent 1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4">
    <w:name w:val="Grid Table 4 - Accent 2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Grid Table 4 - Accent 3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6">
    <w:name w:val="Grid Table 4 - Accent 4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Grid Table 4 - Accent 5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8">
    <w:name w:val="Grid Table 4 - Accent 6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9">
    <w:name w:val="Grid Table 5 Dark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3">
    <w:name w:val="Grid Table 5 Dark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6">
    <w:name w:val="Grid Table 6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7">
    <w:name w:val="Grid Table 6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8">
    <w:name w:val="Grid Table 6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9">
    <w:name w:val="Grid Table 6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0">
    <w:name w:val="Grid Table 6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1">
    <w:name w:val="Grid Table 6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6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3">
    <w:name w:val="Grid Table 7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8">
    <w:name w:val="List Table 2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9">
    <w:name w:val="List Table 2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0">
    <w:name w:val="List Table 2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1">
    <w:name w:val="List Table 2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2">
    <w:name w:val="List Table 2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3">
    <w:name w:val="List Table 2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4">
    <w:name w:val="List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6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6">
    <w:name w:val="List Table 6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7">
    <w:name w:val="List Table 6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8">
    <w:name w:val="List Table 6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9">
    <w:name w:val="List Table 6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0">
    <w:name w:val="List Table 6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1">
    <w:name w:val="List Table 6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2">
    <w:name w:val="List Table 7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3">
    <w:name w:val="List Table 7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64">
    <w:name w:val="List Table 7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5">
    <w:name w:val="List Table 7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6">
    <w:name w:val="List Table 7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7">
    <w:name w:val="List Table 7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68">
    <w:name w:val="List Table 7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69">
    <w:name w:val="Lined - Accent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0">
    <w:name w:val="Lined - Accent 1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1">
    <w:name w:val="Lined - Accent 2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2">
    <w:name w:val="Lined - Accent 3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3">
    <w:name w:val="Lined - Accent 4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4">
    <w:name w:val="Lined - Accent 5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5">
    <w:name w:val="Lined - Accent 6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6">
    <w:name w:val="Bordered &amp; Lined - Accent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7">
    <w:name w:val="Bordered &amp; Lined - Accent 1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8">
    <w:name w:val="Bordered &amp; Lined - Accent 2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9">
    <w:name w:val="Bordered &amp; Lined - Accent 3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0">
    <w:name w:val="Bordered &amp; Lined - Accent 4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1">
    <w:name w:val="Bordered &amp; Lined - Accent 5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2">
    <w:name w:val="Bordered &amp; Lined - Accent 6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3">
    <w:name w:val="Bordered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4">
    <w:name w:val="Bordered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5">
    <w:name w:val="Bordered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6">
    <w:name w:val="Bordered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7">
    <w:name w:val="Bordered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8">
    <w:name w:val="Bordered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9">
    <w:name w:val="Bordered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0">
    <w:name w:val="Footnote Text Char"/>
    <w:link w:val="909"/>
    <w:uiPriority w:val="99"/>
    <w:rPr>
      <w:sz w:val="18"/>
    </w:rPr>
  </w:style>
  <w:style w:type="character" w:styleId="891">
    <w:name w:val="Endnote Text Char"/>
    <w:link w:val="1003"/>
    <w:uiPriority w:val="99"/>
    <w:rPr>
      <w:sz w:val="20"/>
    </w:rPr>
  </w:style>
  <w:style w:type="paragraph" w:styleId="892">
    <w:name w:val="table of figures"/>
    <w:basedOn w:val="893"/>
    <w:next w:val="893"/>
    <w:uiPriority w:val="99"/>
    <w:unhideWhenUsed/>
    <w:pPr>
      <w:spacing w:after="0" w:afterAutospacing="0"/>
    </w:pPr>
  </w:style>
  <w:style w:type="paragraph" w:styleId="893" w:default="1">
    <w:name w:val="Normal"/>
    <w:qFormat/>
    <w:rPr>
      <w:sz w:val="28"/>
      <w:szCs w:val="28"/>
    </w:rPr>
  </w:style>
  <w:style w:type="paragraph" w:styleId="894">
    <w:name w:val="Heading 1"/>
    <w:basedOn w:val="896"/>
    <w:next w:val="893"/>
    <w:link w:val="947"/>
    <w:qFormat/>
    <w:pPr>
      <w:numPr>
        <w:ilvl w:val="0"/>
      </w:numPr>
      <w:outlineLvl w:val="0"/>
    </w:pPr>
    <w:rPr>
      <w:sz w:val="28"/>
      <w:szCs w:val="28"/>
    </w:rPr>
  </w:style>
  <w:style w:type="paragraph" w:styleId="895">
    <w:name w:val="Heading 2"/>
    <w:basedOn w:val="897"/>
    <w:next w:val="893"/>
    <w:link w:val="949"/>
    <w:qFormat/>
    <w:pPr>
      <w:outlineLvl w:val="1"/>
    </w:pPr>
  </w:style>
  <w:style w:type="paragraph" w:styleId="896">
    <w:name w:val="Heading 3"/>
    <w:basedOn w:val="893"/>
    <w:next w:val="893"/>
    <w:link w:val="950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97">
    <w:name w:val="Heading 4"/>
    <w:basedOn w:val="896"/>
    <w:next w:val="893"/>
    <w:link w:val="951"/>
    <w:qFormat/>
    <w:pPr>
      <w:numPr>
        <w:ilvl w:val="1"/>
      </w:numPr>
      <w:outlineLvl w:val="3"/>
    </w:pPr>
    <w:rPr>
      <w:bCs/>
    </w:rPr>
  </w:style>
  <w:style w:type="paragraph" w:styleId="898">
    <w:name w:val="Heading 5"/>
    <w:basedOn w:val="893"/>
    <w:next w:val="893"/>
    <w:link w:val="95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99">
    <w:name w:val="Heading 6"/>
    <w:basedOn w:val="893"/>
    <w:next w:val="893"/>
    <w:link w:val="94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00">
    <w:name w:val="Heading 7"/>
    <w:basedOn w:val="893"/>
    <w:next w:val="893"/>
    <w:link w:val="94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01">
    <w:name w:val="Heading 8"/>
    <w:basedOn w:val="893"/>
    <w:next w:val="893"/>
    <w:link w:val="94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02">
    <w:name w:val="Heading 9"/>
    <w:basedOn w:val="893"/>
    <w:next w:val="893"/>
    <w:link w:val="95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03" w:default="1">
    <w:name w:val="Default Paragraph Font"/>
    <w:uiPriority w:val="1"/>
    <w:semiHidden/>
    <w:unhideWhenUsed/>
  </w:style>
  <w:style w:type="table" w:styleId="9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5" w:default="1">
    <w:name w:val="No List"/>
    <w:uiPriority w:val="99"/>
    <w:semiHidden/>
    <w:unhideWhenUsed/>
  </w:style>
  <w:style w:type="paragraph" w:styleId="906" w:customStyle="1">
    <w:name w:val="Название раздела инструкции"/>
    <w:basedOn w:val="893"/>
    <w:pPr>
      <w:jc w:val="center"/>
    </w:pPr>
    <w:rPr>
      <w:b/>
    </w:rPr>
  </w:style>
  <w:style w:type="paragraph" w:styleId="907" w:customStyle="1">
    <w:name w:val="Раздел положения"/>
    <w:basedOn w:val="893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8" w:customStyle="1">
    <w:name w:val="Подраздел раздела положения"/>
    <w:basedOn w:val="893"/>
    <w:pPr>
      <w:numPr>
        <w:ilvl w:val="1"/>
        <w:numId w:val="1"/>
      </w:numPr>
      <w:jc w:val="both"/>
      <w:spacing w:before="80" w:after="80"/>
    </w:pPr>
  </w:style>
  <w:style w:type="paragraph" w:styleId="909">
    <w:name w:val="footnote text"/>
    <w:basedOn w:val="893"/>
    <w:link w:val="983"/>
    <w:uiPriority w:val="99"/>
    <w:rPr>
      <w:sz w:val="20"/>
      <w:szCs w:val="20"/>
    </w:rPr>
  </w:style>
  <w:style w:type="character" w:styleId="910">
    <w:name w:val="footnote reference"/>
    <w:rPr>
      <w:vertAlign w:val="superscript"/>
    </w:rPr>
  </w:style>
  <w:style w:type="paragraph" w:styleId="911" w:customStyle="1">
    <w:name w:val="Шапка 1"/>
    <w:basedOn w:val="893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12" w:customStyle="1">
    <w:name w:val="Шапка 2"/>
    <w:basedOn w:val="893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13" w:customStyle="1">
    <w:name w:val="Шапка 3"/>
    <w:basedOn w:val="893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14" w:customStyle="1">
    <w:name w:val="Название1"/>
    <w:basedOn w:val="893"/>
    <w:link w:val="956"/>
    <w:uiPriority w:val="10"/>
    <w:qFormat/>
    <w:pPr>
      <w:jc w:val="center"/>
    </w:pPr>
    <w:rPr>
      <w:szCs w:val="20"/>
    </w:rPr>
  </w:style>
  <w:style w:type="paragraph" w:styleId="915">
    <w:name w:val="Header"/>
    <w:basedOn w:val="893"/>
    <w:link w:val="1000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16">
    <w:name w:val="Body Text Indent"/>
    <w:basedOn w:val="893"/>
    <w:pPr>
      <w:ind w:left="360"/>
    </w:pPr>
    <w:rPr>
      <w:sz w:val="24"/>
      <w:szCs w:val="24"/>
    </w:rPr>
  </w:style>
  <w:style w:type="table" w:styleId="917">
    <w:name w:val="Table Grid"/>
    <w:basedOn w:val="90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8">
    <w:name w:val="Footer"/>
    <w:basedOn w:val="893"/>
    <w:pPr>
      <w:tabs>
        <w:tab w:val="center" w:pos="4677" w:leader="none"/>
        <w:tab w:val="right" w:pos="9355" w:leader="none"/>
      </w:tabs>
    </w:pPr>
  </w:style>
  <w:style w:type="paragraph" w:styleId="919">
    <w:name w:val="Body Text"/>
    <w:basedOn w:val="893"/>
    <w:link w:val="986"/>
    <w:pPr>
      <w:spacing w:after="120"/>
    </w:pPr>
  </w:style>
  <w:style w:type="paragraph" w:styleId="920">
    <w:name w:val="Body Text Indent 2"/>
    <w:basedOn w:val="893"/>
    <w:pPr>
      <w:ind w:left="283"/>
      <w:spacing w:after="120" w:line="480" w:lineRule="auto"/>
    </w:pPr>
  </w:style>
  <w:style w:type="paragraph" w:styleId="921">
    <w:name w:val="Body Text 3"/>
    <w:basedOn w:val="893"/>
    <w:pPr>
      <w:spacing w:after="120"/>
    </w:pPr>
    <w:rPr>
      <w:sz w:val="16"/>
      <w:szCs w:val="16"/>
    </w:rPr>
  </w:style>
  <w:style w:type="paragraph" w:styleId="922">
    <w:name w:val="Body Text Indent 3"/>
    <w:basedOn w:val="893"/>
    <w:link w:val="1017"/>
    <w:pPr>
      <w:ind w:left="283"/>
      <w:spacing w:after="120"/>
    </w:pPr>
    <w:rPr>
      <w:sz w:val="16"/>
      <w:szCs w:val="16"/>
    </w:rPr>
  </w:style>
  <w:style w:type="paragraph" w:styleId="923">
    <w:name w:val="Body Text 2"/>
    <w:basedOn w:val="893"/>
    <w:pPr>
      <w:spacing w:after="120" w:line="480" w:lineRule="auto"/>
    </w:pPr>
  </w:style>
  <w:style w:type="paragraph" w:styleId="924">
    <w:name w:val="Block Text"/>
    <w:basedOn w:val="893"/>
    <w:pPr>
      <w:ind w:left="-567" w:right="-766"/>
      <w:jc w:val="center"/>
    </w:pPr>
    <w:rPr>
      <w:b/>
      <w:bCs/>
      <w:sz w:val="24"/>
      <w:szCs w:val="20"/>
    </w:rPr>
  </w:style>
  <w:style w:type="paragraph" w:styleId="925" w:customStyle="1">
    <w:name w:val="Подпункт"/>
    <w:basedOn w:val="893"/>
    <w:link w:val="98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26" w:customStyle="1">
    <w:name w:val="Пункт2"/>
    <w:basedOn w:val="893"/>
    <w:link w:val="100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27">
    <w:name w:val="page number"/>
    <w:basedOn w:val="903"/>
  </w:style>
  <w:style w:type="paragraph" w:styleId="928">
    <w:name w:val="toc 1"/>
    <w:basedOn w:val="893"/>
    <w:next w:val="893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29">
    <w:name w:val="toc 3"/>
    <w:basedOn w:val="893"/>
    <w:next w:val="893"/>
    <w:uiPriority w:val="39"/>
    <w:pPr>
      <w:ind w:left="280"/>
    </w:pPr>
    <w:rPr>
      <w:rFonts w:cstheme="minorHAnsi"/>
      <w:sz w:val="20"/>
      <w:szCs w:val="20"/>
    </w:rPr>
  </w:style>
  <w:style w:type="character" w:styleId="930">
    <w:name w:val="Hyperlink"/>
    <w:uiPriority w:val="99"/>
    <w:rPr>
      <w:color w:val="0000ff"/>
      <w:u w:val="single"/>
    </w:rPr>
  </w:style>
  <w:style w:type="paragraph" w:styleId="931" w:customStyle="1">
    <w:name w:val="Раздел регламента"/>
    <w:basedOn w:val="893"/>
  </w:style>
  <w:style w:type="paragraph" w:styleId="932" w:customStyle="1">
    <w:name w:val="Приложение к регламенту"/>
    <w:basedOn w:val="893"/>
    <w:pPr>
      <w:jc w:val="right"/>
    </w:pPr>
  </w:style>
  <w:style w:type="paragraph" w:styleId="933">
    <w:name w:val="toc 2"/>
    <w:basedOn w:val="893"/>
    <w:next w:val="89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34">
    <w:name w:val="Balloon Text"/>
    <w:basedOn w:val="893"/>
    <w:semiHidden/>
    <w:rPr>
      <w:rFonts w:ascii="Tahoma" w:hAnsi="Tahoma" w:cs="Tahoma"/>
      <w:sz w:val="16"/>
      <w:szCs w:val="16"/>
    </w:rPr>
  </w:style>
  <w:style w:type="character" w:styleId="935">
    <w:name w:val="annotation reference"/>
    <w:uiPriority w:val="99"/>
    <w:semiHidden/>
    <w:rPr>
      <w:sz w:val="16"/>
      <w:szCs w:val="16"/>
    </w:rPr>
  </w:style>
  <w:style w:type="paragraph" w:styleId="936">
    <w:name w:val="annotation text"/>
    <w:basedOn w:val="893"/>
    <w:link w:val="1001"/>
    <w:semiHidden/>
    <w:rPr>
      <w:sz w:val="20"/>
      <w:szCs w:val="20"/>
    </w:rPr>
  </w:style>
  <w:style w:type="paragraph" w:styleId="937">
    <w:name w:val="annotation subject"/>
    <w:basedOn w:val="936"/>
    <w:next w:val="936"/>
    <w:semiHidden/>
    <w:rPr>
      <w:b/>
      <w:bCs/>
    </w:rPr>
  </w:style>
  <w:style w:type="paragraph" w:styleId="938" w:customStyle="1">
    <w:name w:val="Обычный (веб)1"/>
    <w:basedOn w:val="893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9">
    <w:name w:val="toc 9"/>
    <w:basedOn w:val="893"/>
    <w:next w:val="89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40">
    <w:name w:val="toc 5"/>
    <w:basedOn w:val="893"/>
    <w:next w:val="89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41">
    <w:name w:val="toc 4"/>
    <w:basedOn w:val="893"/>
    <w:next w:val="893"/>
    <w:uiPriority w:val="39"/>
    <w:pPr>
      <w:ind w:left="560"/>
    </w:pPr>
    <w:rPr>
      <w:rFonts w:cstheme="minorHAnsi"/>
      <w:sz w:val="20"/>
      <w:szCs w:val="20"/>
    </w:rPr>
  </w:style>
  <w:style w:type="paragraph" w:styleId="942" w:customStyle="1">
    <w:name w:val="Раздел положения 2"/>
    <w:basedOn w:val="893"/>
    <w:pPr>
      <w:jc w:val="both"/>
      <w:pageBreakBefore/>
      <w:outlineLvl w:val="0"/>
    </w:pPr>
    <w:rPr>
      <w:b/>
    </w:rPr>
  </w:style>
  <w:style w:type="character" w:styleId="943">
    <w:name w:val="Strong"/>
    <w:qFormat/>
    <w:rPr>
      <w:b/>
      <w:bCs/>
    </w:rPr>
  </w:style>
  <w:style w:type="character" w:styleId="944" w:customStyle="1">
    <w:name w:val="Заголовок 6 Знак"/>
    <w:link w:val="899"/>
    <w:uiPriority w:val="9"/>
    <w:rPr>
      <w:rFonts w:ascii="Cambria" w:hAnsi="Cambria"/>
      <w:i/>
      <w:iCs/>
      <w:color w:val="243f60"/>
    </w:rPr>
  </w:style>
  <w:style w:type="character" w:styleId="945" w:customStyle="1">
    <w:name w:val="Заголовок 7 Знак"/>
    <w:link w:val="900"/>
    <w:uiPriority w:val="9"/>
    <w:rPr>
      <w:rFonts w:ascii="Cambria" w:hAnsi="Cambria"/>
      <w:i/>
      <w:iCs/>
      <w:color w:val="404040"/>
    </w:rPr>
  </w:style>
  <w:style w:type="character" w:styleId="946" w:customStyle="1">
    <w:name w:val="Заголовок 8 Знак"/>
    <w:link w:val="901"/>
    <w:uiPriority w:val="9"/>
    <w:rPr>
      <w:rFonts w:ascii="Cambria" w:hAnsi="Cambria"/>
      <w:color w:val="4f81bd"/>
    </w:rPr>
  </w:style>
  <w:style w:type="character" w:styleId="947" w:customStyle="1">
    <w:name w:val="Заголовок 1 Знак"/>
    <w:link w:val="894"/>
    <w:rPr>
      <w:rFonts w:eastAsia="Calibri"/>
      <w:b/>
      <w:sz w:val="28"/>
      <w:szCs w:val="28"/>
    </w:rPr>
  </w:style>
  <w:style w:type="paragraph" w:styleId="948" w:customStyle="1">
    <w:name w:val="Знак Знак Знак Знак Знак Знак Знак Знак Знак"/>
    <w:basedOn w:val="89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9" w:customStyle="1">
    <w:name w:val="Заголовок 2 Знак"/>
    <w:link w:val="895"/>
    <w:rPr>
      <w:rFonts w:eastAsia="Calibri"/>
      <w:b/>
      <w:bCs/>
      <w:sz w:val="24"/>
      <w:szCs w:val="24"/>
    </w:rPr>
  </w:style>
  <w:style w:type="character" w:styleId="950" w:customStyle="1">
    <w:name w:val="Заголовок 3 Знак"/>
    <w:link w:val="896"/>
    <w:rPr>
      <w:rFonts w:eastAsia="Calibri"/>
      <w:b/>
      <w:sz w:val="24"/>
      <w:szCs w:val="24"/>
    </w:rPr>
  </w:style>
  <w:style w:type="character" w:styleId="951" w:customStyle="1">
    <w:name w:val="Заголовок 4 Знак"/>
    <w:link w:val="897"/>
    <w:rPr>
      <w:rFonts w:eastAsia="Calibri"/>
      <w:b/>
      <w:bCs/>
      <w:sz w:val="24"/>
      <w:szCs w:val="24"/>
    </w:rPr>
  </w:style>
  <w:style w:type="character" w:styleId="952" w:customStyle="1">
    <w:name w:val="Заголовок 5 Знак"/>
    <w:link w:val="898"/>
    <w:uiPriority w:val="9"/>
    <w:rPr>
      <w:b/>
      <w:bCs/>
      <w:i/>
      <w:iCs/>
      <w:sz w:val="26"/>
      <w:szCs w:val="26"/>
    </w:rPr>
  </w:style>
  <w:style w:type="character" w:styleId="953" w:customStyle="1">
    <w:name w:val="Заголовок 9 Знак"/>
    <w:link w:val="902"/>
    <w:uiPriority w:val="9"/>
    <w:rPr>
      <w:rFonts w:ascii="Arial" w:hAnsi="Arial" w:cs="Arial"/>
      <w:sz w:val="22"/>
      <w:szCs w:val="22"/>
    </w:rPr>
  </w:style>
  <w:style w:type="paragraph" w:styleId="954">
    <w:name w:val="No Spacing"/>
    <w:basedOn w:val="89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55">
    <w:name w:val="Caption"/>
    <w:basedOn w:val="893"/>
    <w:next w:val="893"/>
    <w:link w:val="764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56" w:customStyle="1">
    <w:name w:val="Название Знак"/>
    <w:link w:val="914"/>
    <w:uiPriority w:val="10"/>
    <w:rPr>
      <w:sz w:val="28"/>
    </w:rPr>
  </w:style>
  <w:style w:type="paragraph" w:styleId="957">
    <w:name w:val="Subtitle"/>
    <w:basedOn w:val="893"/>
    <w:next w:val="893"/>
    <w:link w:val="95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8" w:customStyle="1">
    <w:name w:val="Подзаголовок Знак"/>
    <w:link w:val="95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9">
    <w:name w:val="Emphasis"/>
    <w:uiPriority w:val="20"/>
    <w:qFormat/>
    <w:rPr>
      <w:i/>
      <w:iCs/>
    </w:rPr>
  </w:style>
  <w:style w:type="paragraph" w:styleId="960">
    <w:name w:val="List Paragraph"/>
    <w:basedOn w:val="893"/>
    <w:link w:val="99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61">
    <w:name w:val="Quote"/>
    <w:basedOn w:val="893"/>
    <w:next w:val="893"/>
    <w:link w:val="96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62" w:customStyle="1">
    <w:name w:val="Цитата 2 Знак"/>
    <w:link w:val="961"/>
    <w:uiPriority w:val="29"/>
    <w:rPr>
      <w:rFonts w:ascii="Calibri" w:hAnsi="Calibri" w:eastAsia="Calibri"/>
      <w:i/>
      <w:iCs/>
      <w:color w:val="000000"/>
    </w:rPr>
  </w:style>
  <w:style w:type="paragraph" w:styleId="963">
    <w:name w:val="Intense Quote"/>
    <w:basedOn w:val="893"/>
    <w:next w:val="893"/>
    <w:link w:val="96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64" w:customStyle="1">
    <w:name w:val="Выделенная цитата Знак"/>
    <w:link w:val="963"/>
    <w:uiPriority w:val="30"/>
    <w:rPr>
      <w:rFonts w:ascii="Calibri" w:hAnsi="Calibri" w:eastAsia="Calibri"/>
      <w:b/>
      <w:bCs/>
      <w:i/>
      <w:iCs/>
      <w:color w:val="4f81bd"/>
    </w:rPr>
  </w:style>
  <w:style w:type="character" w:styleId="965">
    <w:name w:val="Subtle Emphasis"/>
    <w:uiPriority w:val="19"/>
    <w:qFormat/>
    <w:rPr>
      <w:i/>
      <w:iCs/>
      <w:color w:val="808080"/>
    </w:rPr>
  </w:style>
  <w:style w:type="character" w:styleId="966">
    <w:name w:val="Intense Emphasis"/>
    <w:uiPriority w:val="21"/>
    <w:qFormat/>
    <w:rPr>
      <w:b/>
      <w:bCs/>
      <w:i/>
      <w:iCs/>
      <w:color w:val="4f81bd"/>
    </w:rPr>
  </w:style>
  <w:style w:type="character" w:styleId="967">
    <w:name w:val="Subtle Reference"/>
    <w:uiPriority w:val="31"/>
    <w:qFormat/>
    <w:rPr>
      <w:smallCaps/>
      <w:color w:val="c0504d"/>
      <w:u w:val="single"/>
    </w:rPr>
  </w:style>
  <w:style w:type="character" w:styleId="96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9">
    <w:name w:val="Book Title"/>
    <w:uiPriority w:val="33"/>
    <w:qFormat/>
    <w:rPr>
      <w:b/>
      <w:bCs/>
      <w:smallCaps/>
      <w:spacing w:val="5"/>
    </w:rPr>
  </w:style>
  <w:style w:type="paragraph" w:styleId="970">
    <w:name w:val="TOC Heading"/>
    <w:basedOn w:val="894"/>
    <w:next w:val="89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71">
    <w:name w:val="E-mail Signature"/>
    <w:basedOn w:val="893"/>
    <w:link w:val="972"/>
    <w:uiPriority w:val="99"/>
    <w:unhideWhenUsed/>
    <w:rPr>
      <w:rFonts w:eastAsia="Calibri"/>
      <w:sz w:val="24"/>
      <w:szCs w:val="24"/>
    </w:rPr>
  </w:style>
  <w:style w:type="character" w:styleId="972" w:customStyle="1">
    <w:name w:val="Электронная подпись Знак"/>
    <w:link w:val="971"/>
    <w:uiPriority w:val="99"/>
    <w:rPr>
      <w:rFonts w:eastAsia="Calibri"/>
      <w:sz w:val="24"/>
      <w:szCs w:val="24"/>
    </w:rPr>
  </w:style>
  <w:style w:type="paragraph" w:styleId="973" w:customStyle="1">
    <w:name w:val="Знак"/>
    <w:basedOn w:val="89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4" w:customStyle="1">
    <w:name w:val="Нумерованный список ур3"/>
    <w:basedOn w:val="89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75" w:customStyle="1">
    <w:name w:val="Нумерованный список 1"/>
    <w:basedOn w:val="893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6" w:customStyle="1">
    <w:name w:val="Нумерованный список ур2"/>
    <w:basedOn w:val="893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7">
    <w:name w:val="Revision"/>
    <w:hidden/>
    <w:uiPriority w:val="99"/>
    <w:semiHidden/>
    <w:rPr>
      <w:rFonts w:eastAsia="Calibri"/>
      <w:sz w:val="24"/>
      <w:szCs w:val="24"/>
    </w:rPr>
  </w:style>
  <w:style w:type="paragraph" w:styleId="97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9" w:customStyle="1">
    <w:name w:val="Знак Знак3 Знак Знак"/>
    <w:basedOn w:val="89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80" w:customStyle="1">
    <w:name w:val="Пункт"/>
    <w:basedOn w:val="893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81" w:customStyle="1">
    <w:name w:val="Подпункт Знак1"/>
    <w:link w:val="925"/>
    <w:rPr>
      <w:sz w:val="28"/>
    </w:rPr>
  </w:style>
  <w:style w:type="paragraph" w:styleId="982" w:customStyle="1">
    <w:name w:val="Абзац списка1"/>
    <w:basedOn w:val="893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83" w:customStyle="1">
    <w:name w:val="Текст сноски Знак"/>
    <w:link w:val="909"/>
    <w:uiPriority w:val="99"/>
  </w:style>
  <w:style w:type="numbering" w:styleId="984" w:customStyle="1">
    <w:name w:val="Стиль1"/>
    <w:uiPriority w:val="99"/>
    <w:pPr>
      <w:numPr>
        <w:ilvl w:val="0"/>
        <w:numId w:val="3"/>
      </w:numPr>
    </w:pPr>
  </w:style>
  <w:style w:type="paragraph" w:styleId="985" w:customStyle="1">
    <w:name w:val="Таблица"/>
    <w:basedOn w:val="89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86" w:customStyle="1">
    <w:name w:val="Основной текст Знак"/>
    <w:link w:val="919"/>
    <w:rPr>
      <w:sz w:val="28"/>
      <w:szCs w:val="28"/>
    </w:rPr>
  </w:style>
  <w:style w:type="character" w:styleId="987" w:customStyle="1">
    <w:name w:val="blk"/>
  </w:style>
  <w:style w:type="numbering" w:styleId="988" w:customStyle="1">
    <w:name w:val="Стиль2"/>
    <w:uiPriority w:val="99"/>
    <w:pPr>
      <w:numPr>
        <w:ilvl w:val="0"/>
        <w:numId w:val="5"/>
      </w:numPr>
    </w:pPr>
  </w:style>
  <w:style w:type="paragraph" w:styleId="989" w:customStyle="1">
    <w:name w:val="Таблица шапка"/>
    <w:basedOn w:val="893"/>
    <w:pPr>
      <w:ind w:left="57" w:right="57"/>
      <w:keepNext/>
      <w:spacing w:before="40" w:after="40"/>
    </w:pPr>
    <w:rPr>
      <w:sz w:val="22"/>
      <w:szCs w:val="26"/>
    </w:rPr>
  </w:style>
  <w:style w:type="character" w:styleId="990" w:customStyle="1">
    <w:name w:val="Абзац списка Знак"/>
    <w:link w:val="960"/>
    <w:uiPriority w:val="34"/>
    <w:rPr>
      <w:rFonts w:eastAsia="Calibri"/>
      <w:sz w:val="24"/>
      <w:szCs w:val="24"/>
    </w:rPr>
  </w:style>
  <w:style w:type="character" w:styleId="991" w:customStyle="1">
    <w:name w:val="комментарий"/>
    <w:rPr>
      <w:b/>
      <w:i/>
      <w:shd w:val="clear" w:color="auto" w:fill="ffff99"/>
    </w:rPr>
  </w:style>
  <w:style w:type="paragraph" w:styleId="992" w:customStyle="1">
    <w:name w:val="Подподпункт"/>
    <w:basedOn w:val="925"/>
    <w:link w:val="99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93" w:customStyle="1">
    <w:name w:val="Подподпункт Знак"/>
    <w:link w:val="992"/>
    <w:rPr>
      <w:sz w:val="26"/>
      <w:szCs w:val="26"/>
    </w:rPr>
  </w:style>
  <w:style w:type="paragraph" w:styleId="994" w:customStyle="1">
    <w:name w:val="УРОВЕНЬ_(а)"/>
    <w:basedOn w:val="96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95" w:customStyle="1">
    <w:name w:val="УРОВЕНЬ_-"/>
    <w:basedOn w:val="96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96" w:customStyle="1">
    <w:name w:val="УРОВЕНЬ_Абзац_тип2"/>
    <w:basedOn w:val="96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7" w:customStyle="1">
    <w:name w:val="УРОВЕНЬ_Абзац_тип3"/>
    <w:basedOn w:val="960"/>
    <w:link w:val="99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8" w:customStyle="1">
    <w:name w:val="УРОВЕНЬ_Подпись"/>
    <w:basedOn w:val="96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9" w:customStyle="1">
    <w:name w:val="УРОВЕНЬ_Абзац_тип3 Знак"/>
    <w:link w:val="997"/>
    <w:rPr>
      <w:rFonts w:eastAsia="Calibri"/>
      <w:sz w:val="26"/>
      <w:szCs w:val="28"/>
      <w:lang w:eastAsia="en-US"/>
    </w:rPr>
  </w:style>
  <w:style w:type="character" w:styleId="1000" w:customStyle="1">
    <w:name w:val="Верхний колонтитул Знак"/>
    <w:link w:val="915"/>
    <w:uiPriority w:val="99"/>
    <w:rPr>
      <w:sz w:val="24"/>
      <w:szCs w:val="24"/>
    </w:rPr>
  </w:style>
  <w:style w:type="character" w:styleId="1001" w:customStyle="1">
    <w:name w:val="Текст примечания Знак"/>
    <w:link w:val="936"/>
    <w:semiHidden/>
  </w:style>
  <w:style w:type="paragraph" w:styleId="1002" w:customStyle="1">
    <w:name w:val="Стиль Заголовок 1 + по ширине"/>
    <w:basedOn w:val="894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03">
    <w:name w:val="endnote text"/>
    <w:basedOn w:val="893"/>
    <w:link w:val="1004"/>
    <w:rPr>
      <w:sz w:val="20"/>
      <w:szCs w:val="20"/>
    </w:rPr>
  </w:style>
  <w:style w:type="character" w:styleId="1004" w:customStyle="1">
    <w:name w:val="Текст концевой сноски Знак"/>
    <w:basedOn w:val="903"/>
    <w:link w:val="1003"/>
  </w:style>
  <w:style w:type="character" w:styleId="1005">
    <w:name w:val="endnote reference"/>
    <w:basedOn w:val="903"/>
    <w:rPr>
      <w:vertAlign w:val="superscript"/>
    </w:rPr>
  </w:style>
  <w:style w:type="paragraph" w:styleId="1006" w:customStyle="1">
    <w:name w:val="Заголовок 2 КВВ"/>
    <w:basedOn w:val="893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07" w:customStyle="1">
    <w:name w:val="Пункт2 Знак"/>
    <w:link w:val="926"/>
    <w:rPr>
      <w:b/>
      <w:sz w:val="28"/>
    </w:rPr>
  </w:style>
  <w:style w:type="paragraph" w:styleId="1008" w:customStyle="1">
    <w:name w:val="Таблица текст"/>
    <w:basedOn w:val="893"/>
    <w:pPr>
      <w:ind w:left="57" w:right="57"/>
      <w:spacing w:before="40" w:after="40"/>
    </w:pPr>
    <w:rPr>
      <w:sz w:val="24"/>
      <w:szCs w:val="26"/>
    </w:rPr>
  </w:style>
  <w:style w:type="paragraph" w:styleId="1009">
    <w:name w:val="Normal (Web)"/>
    <w:basedOn w:val="89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10" w:customStyle="1">
    <w:name w:val="УРОВЕНЬ_1."/>
    <w:basedOn w:val="960"/>
    <w:link w:val="101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11" w:customStyle="1">
    <w:name w:val="УРОВЕНЬ_1. Знак"/>
    <w:link w:val="1010"/>
    <w:rPr>
      <w:rFonts w:eastAsia="Calibri"/>
      <w:caps/>
      <w:sz w:val="28"/>
      <w:szCs w:val="28"/>
      <w:lang w:eastAsia="en-US"/>
    </w:rPr>
  </w:style>
  <w:style w:type="table" w:styleId="1012" w:customStyle="1">
    <w:name w:val="Сетка таблицы1"/>
    <w:basedOn w:val="904"/>
    <w:next w:val="91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3">
    <w:name w:val="toc 6"/>
    <w:basedOn w:val="893"/>
    <w:next w:val="89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14">
    <w:name w:val="toc 7"/>
    <w:basedOn w:val="893"/>
    <w:next w:val="89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15">
    <w:name w:val="toc 8"/>
    <w:basedOn w:val="893"/>
    <w:next w:val="89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16" w:customStyle="1">
    <w:name w:val="Неразрешенное упоминание1"/>
    <w:basedOn w:val="903"/>
    <w:uiPriority w:val="99"/>
    <w:semiHidden/>
    <w:unhideWhenUsed/>
    <w:rPr>
      <w:color w:val="605e5c"/>
      <w:shd w:val="clear" w:color="auto" w:fill="e1dfdd"/>
    </w:rPr>
  </w:style>
  <w:style w:type="character" w:styleId="1017" w:customStyle="1">
    <w:name w:val="Основной текст с отступом 3 Знак"/>
    <w:link w:val="922"/>
    <w:rPr>
      <w:sz w:val="16"/>
      <w:szCs w:val="16"/>
    </w:rPr>
  </w:style>
  <w:style w:type="paragraph" w:styleId="1018" w:customStyle="1">
    <w:name w:val="ConsNonformat"/>
    <w:rPr>
      <w:rFonts w:ascii="Courier New" w:hAnsi="Courier New" w:cs="Courier New"/>
    </w:rPr>
  </w:style>
  <w:style w:type="character" w:styleId="1019" w:customStyle="1">
    <w:name w:val="Основной текст2"/>
    <w:basedOn w:val="994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styleId="1020" w:customStyle="1">
    <w:name w:val="Main 14"/>
    <w:basedOn w:val="955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21" w:customStyle="1">
    <w:name w:val="Основной текст3"/>
    <w:basedOn w:val="953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7" TargetMode="External"/><Relationship Id="rId14" Type="http://schemas.openxmlformats.org/officeDocument/2006/relationships/hyperlink" Target="https://login.consultant.ru/link/?req=doc&amp;base=LAW&amp;n=494318&amp;dst=100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C3200-4B4A-4946-AE83-289C6DA8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pak_ay</cp:lastModifiedBy>
  <cp:revision>47</cp:revision>
  <dcterms:created xsi:type="dcterms:W3CDTF">2023-02-13T05:36:00Z</dcterms:created>
  <dcterms:modified xsi:type="dcterms:W3CDTF">2025-08-06T07:08:54Z</dcterms:modified>
</cp:coreProperties>
</file>